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4AC53" w14:textId="77777777" w:rsidR="003A4D48" w:rsidRDefault="003A4D48">
      <w:pPr>
        <w:spacing w:after="200"/>
        <w:rPr>
          <w:rFonts w:ascii="Gill Sans" w:eastAsia="Gill Sans" w:hAnsi="Gill Sans" w:cs="Gill Sans"/>
        </w:rPr>
      </w:pPr>
    </w:p>
    <w:tbl>
      <w:tblPr>
        <w:tblStyle w:val="a"/>
        <w:tblW w:w="13560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2280"/>
        <w:gridCol w:w="1545"/>
        <w:gridCol w:w="1125"/>
        <w:gridCol w:w="1995"/>
        <w:gridCol w:w="1725"/>
        <w:gridCol w:w="1560"/>
      </w:tblGrid>
      <w:tr w:rsidR="003A4D48" w14:paraId="2D4C8D75" w14:textId="77777777">
        <w:trPr>
          <w:tblHeader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3E2EA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 xml:space="preserve">GENDER GAPS </w:t>
            </w:r>
          </w:p>
          <w:p w14:paraId="4325011A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(GENDER ANALYSIS FINDINGS)</w:t>
            </w:r>
          </w:p>
          <w:p w14:paraId="7DA810F7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 xml:space="preserve"> TO BE ADDRESSED</w:t>
            </w: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FE1B8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ACTION</w:t>
            </w: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331C7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6247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TIMELINE</w:t>
            </w: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C2677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REQUIRED RESOURCES (BUDGET, LOE, ETC)</w:t>
            </w: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C99EB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INDICATORS AND BASELINES/ TARGETS</w:t>
            </w:r>
          </w:p>
          <w:p w14:paraId="53899B6B" w14:textId="77777777" w:rsidR="003A4D48" w:rsidRPr="002D65CB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i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i/>
                <w:color w:val="FFFFFF"/>
                <w:sz w:val="18"/>
                <w:szCs w:val="18"/>
              </w:rPr>
              <w:t>(where applicable)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C49E9" w14:textId="77777777" w:rsidR="003A4D48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b/>
                <w:color w:val="FFFFFF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18"/>
                <w:szCs w:val="18"/>
              </w:rPr>
              <w:t>KEY STAKE-</w:t>
            </w:r>
          </w:p>
          <w:p w14:paraId="154C5B05" w14:textId="77777777" w:rsidR="003A4D48" w:rsidRDefault="009A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b/>
                <w:color w:val="FFFFFF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18"/>
                <w:szCs w:val="18"/>
              </w:rPr>
              <w:t>HOLDERS</w:t>
            </w:r>
          </w:p>
        </w:tc>
      </w:tr>
      <w:tr w:rsidR="003A4D48" w14:paraId="3F08DA78" w14:textId="77777777" w:rsidTr="009A793E">
        <w:trPr>
          <w:trHeight w:val="20"/>
          <w:tblHeader/>
        </w:trPr>
        <w:tc>
          <w:tcPr>
            <w:tcW w:w="13560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67B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B95A5" w14:textId="77777777" w:rsidR="003A4D48" w:rsidRPr="002D65CB" w:rsidRDefault="009A793E">
            <w:pPr>
              <w:widowControl w:val="0"/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OBJECTIVE/COMPONENT 1</w:t>
            </w:r>
          </w:p>
        </w:tc>
      </w:tr>
      <w:tr w:rsidR="003A4D48" w14:paraId="713C145B" w14:textId="77777777" w:rsidTr="009A793E">
        <w:trPr>
          <w:trHeight w:val="20"/>
          <w:tblHeader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0D6D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9F4A7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6D48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C28FD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D56D7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4349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6FE72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18"/>
                <w:szCs w:val="18"/>
              </w:rPr>
            </w:pPr>
          </w:p>
        </w:tc>
      </w:tr>
      <w:tr w:rsidR="003A4D48" w14:paraId="0839A916" w14:textId="77777777">
        <w:trPr>
          <w:trHeight w:val="502"/>
          <w:tblHeader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5E910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AC3FC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64B9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06AB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29274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5F29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4547A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18"/>
                <w:szCs w:val="18"/>
              </w:rPr>
            </w:pPr>
          </w:p>
        </w:tc>
      </w:tr>
      <w:tr w:rsidR="003A4D48" w14:paraId="3687B5B2" w14:textId="77777777">
        <w:trPr>
          <w:trHeight w:val="420"/>
          <w:tblHeader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85F86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569CC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8BA4E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044A3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5F62F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4229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11DF9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18"/>
                <w:szCs w:val="18"/>
              </w:rPr>
            </w:pPr>
          </w:p>
        </w:tc>
      </w:tr>
      <w:tr w:rsidR="003A4D48" w14:paraId="6040AC0C" w14:textId="77777777" w:rsidTr="009A793E">
        <w:trPr>
          <w:trHeight w:val="186"/>
          <w:tblHeader/>
        </w:trPr>
        <w:tc>
          <w:tcPr>
            <w:tcW w:w="13560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67B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3825" w14:textId="77777777" w:rsidR="003A4D48" w:rsidRPr="002D65CB" w:rsidRDefault="009A793E">
            <w:pPr>
              <w:widowControl w:val="0"/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OBJECTIVE/COMPONENT 2</w:t>
            </w:r>
          </w:p>
        </w:tc>
      </w:tr>
      <w:tr w:rsidR="003A4D48" w14:paraId="39081935" w14:textId="77777777">
        <w:trPr>
          <w:trHeight w:val="420"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2293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C2F8E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1F5F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4F9C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F42D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60C0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8FFF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18"/>
                <w:szCs w:val="18"/>
              </w:rPr>
            </w:pPr>
          </w:p>
        </w:tc>
      </w:tr>
      <w:tr w:rsidR="003A4D48" w14:paraId="78ACC9D4" w14:textId="77777777">
        <w:trPr>
          <w:trHeight w:val="420"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CB91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D2DD3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3E1AC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58497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C4721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B89E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47A83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18"/>
                <w:szCs w:val="18"/>
              </w:rPr>
            </w:pPr>
          </w:p>
        </w:tc>
      </w:tr>
      <w:tr w:rsidR="003A4D48" w14:paraId="420C107D" w14:textId="77777777">
        <w:trPr>
          <w:trHeight w:val="420"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CCD8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33A3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E4C3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3B992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00BC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01F50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E1302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18"/>
                <w:szCs w:val="18"/>
              </w:rPr>
            </w:pPr>
          </w:p>
        </w:tc>
      </w:tr>
      <w:tr w:rsidR="003A4D48" w14:paraId="58386275" w14:textId="77777777" w:rsidTr="009A793E">
        <w:trPr>
          <w:trHeight w:val="114"/>
        </w:trPr>
        <w:tc>
          <w:tcPr>
            <w:tcW w:w="13560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67B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604D" w14:textId="77777777" w:rsidR="003A4D48" w:rsidRPr="002D65CB" w:rsidRDefault="009A793E">
            <w:pPr>
              <w:widowControl w:val="0"/>
              <w:spacing w:line="240" w:lineRule="auto"/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2D65CB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OBJECTIVE/COMPONENT 3</w:t>
            </w:r>
          </w:p>
        </w:tc>
      </w:tr>
      <w:tr w:rsidR="003A4D48" w14:paraId="1C4D351F" w14:textId="77777777">
        <w:trPr>
          <w:trHeight w:val="420"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5FF58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18877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3197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47181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3413F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F07F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8ED1D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3A4D48" w14:paraId="02D991D9" w14:textId="77777777">
        <w:trPr>
          <w:trHeight w:val="420"/>
        </w:trPr>
        <w:tc>
          <w:tcPr>
            <w:tcW w:w="333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BB9F5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228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C1B9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5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A842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89B7B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99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19DAA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72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76C0" w14:textId="77777777" w:rsidR="003A4D48" w:rsidRPr="002D65CB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Nova" w:eastAsia="Gill Sans" w:hAnsi="Gill Sans Nova" w:cs="Gill Sans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E20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3A4D48" w14:paraId="59E93787" w14:textId="77777777">
        <w:trPr>
          <w:trHeight w:val="303"/>
        </w:trPr>
        <w:tc>
          <w:tcPr>
            <w:tcW w:w="3330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CE95A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</w:rPr>
            </w:pPr>
          </w:p>
        </w:tc>
        <w:tc>
          <w:tcPr>
            <w:tcW w:w="2280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1DE3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</w:rPr>
            </w:pPr>
          </w:p>
        </w:tc>
        <w:tc>
          <w:tcPr>
            <w:tcW w:w="15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46641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</w:rPr>
            </w:pPr>
          </w:p>
        </w:tc>
        <w:tc>
          <w:tcPr>
            <w:tcW w:w="112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3AED2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</w:rPr>
            </w:pPr>
          </w:p>
        </w:tc>
        <w:tc>
          <w:tcPr>
            <w:tcW w:w="199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74A6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</w:rPr>
            </w:pPr>
          </w:p>
        </w:tc>
        <w:tc>
          <w:tcPr>
            <w:tcW w:w="172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CD4A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</w:rPr>
            </w:pPr>
          </w:p>
        </w:tc>
        <w:tc>
          <w:tcPr>
            <w:tcW w:w="1560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14037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</w:rPr>
            </w:pPr>
          </w:p>
        </w:tc>
      </w:tr>
      <w:tr w:rsidR="003A4D48" w14:paraId="514BAC06" w14:textId="77777777">
        <w:trPr>
          <w:trHeight w:val="420"/>
        </w:trPr>
        <w:tc>
          <w:tcPr>
            <w:tcW w:w="333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13B4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4BC2E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F7BE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155B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41C07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3F576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C7D33" w14:textId="77777777" w:rsidR="003A4D48" w:rsidRDefault="003A4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5F13393F" w14:textId="77777777" w:rsidR="003A4D48" w:rsidRDefault="003A4D48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</w:rPr>
      </w:pPr>
    </w:p>
    <w:p w14:paraId="7F881946" w14:textId="77777777" w:rsidR="003A4D48" w:rsidRDefault="003A4D48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</w:rPr>
      </w:pPr>
    </w:p>
    <w:sectPr w:rsidR="003A4D48">
      <w:headerReference w:type="default" r:id="rId6"/>
      <w:pgSz w:w="15840" w:h="12240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BCD65" w14:textId="77777777" w:rsidR="009A793E" w:rsidRDefault="009A793E">
      <w:pPr>
        <w:spacing w:line="240" w:lineRule="auto"/>
      </w:pPr>
      <w:r>
        <w:separator/>
      </w:r>
    </w:p>
  </w:endnote>
  <w:endnote w:type="continuationSeparator" w:id="0">
    <w:p w14:paraId="30671BB6" w14:textId="77777777" w:rsidR="009A793E" w:rsidRDefault="009A79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default"/>
    <w:embedRegular r:id="rId1" w:fontKey="{1EF6A93F-7B3E-4AE0-BD0D-2A419C61776D}"/>
    <w:embedBold r:id="rId2" w:fontKey="{6187C60F-04B0-4CE5-A298-15BFE8D1373F}"/>
    <w:embedItalic r:id="rId3" w:fontKey="{727AF6AC-9DD8-4231-A72A-43AF36449C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4" w:fontKey="{43B7EAC9-7D70-47FC-961E-5E008FB02B9F}"/>
    <w:embedBold r:id="rId5" w:fontKey="{DBC5F06D-8176-4259-B30C-5520AB0E2A15}"/>
    <w:embedItalic r:id="rId6" w:fontKey="{CD1210B8-D3CC-4810-BCDF-E5BA0EBE2D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86C00F0-C42C-4714-AA62-DF5473607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AB200D5-7C19-4EE0-BC7E-B47A8165DC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9B4B5" w14:textId="77777777" w:rsidR="009A793E" w:rsidRDefault="009A793E">
      <w:pPr>
        <w:spacing w:line="240" w:lineRule="auto"/>
      </w:pPr>
      <w:r>
        <w:separator/>
      </w:r>
    </w:p>
  </w:footnote>
  <w:footnote w:type="continuationSeparator" w:id="0">
    <w:p w14:paraId="7D053644" w14:textId="77777777" w:rsidR="009A793E" w:rsidRDefault="009A793E">
      <w:pPr>
        <w:spacing w:line="240" w:lineRule="auto"/>
      </w:pPr>
      <w:r>
        <w:continuationSeparator/>
      </w:r>
    </w:p>
  </w:footnote>
  <w:footnote w:id="1">
    <w:p w14:paraId="42DE234E" w14:textId="77777777" w:rsidR="003A4D48" w:rsidRPr="002D65CB" w:rsidRDefault="009A793E">
      <w:pPr>
        <w:spacing w:line="240" w:lineRule="auto"/>
        <w:ind w:left="135"/>
        <w:rPr>
          <w:rFonts w:ascii="Gill Sans Nova" w:eastAsia="Gill Sans" w:hAnsi="Gill Sans Nova" w:cs="Gill Sans"/>
          <w:color w:val="444746"/>
          <w:sz w:val="18"/>
          <w:szCs w:val="18"/>
        </w:rPr>
      </w:pPr>
      <w:r w:rsidRPr="002D65CB">
        <w:rPr>
          <w:rFonts w:ascii="Gill Sans Nova" w:hAnsi="Gill Sans Nova"/>
          <w:vertAlign w:val="superscript"/>
        </w:rPr>
        <w:footnoteRef/>
      </w:r>
      <w:r w:rsidRPr="002D65CB">
        <w:rPr>
          <w:rFonts w:ascii="Gill Sans Nova" w:hAnsi="Gill Sans Nova"/>
          <w:color w:val="444746"/>
          <w:sz w:val="20"/>
          <w:szCs w:val="20"/>
        </w:rPr>
        <w:t xml:space="preserve"> </w:t>
      </w:r>
      <w:r w:rsidRPr="002D65CB">
        <w:rPr>
          <w:rFonts w:ascii="Gill Sans Nova" w:eastAsia="Gill Sans" w:hAnsi="Gill Sans Nova" w:cs="Gill Sans"/>
          <w:color w:val="444746"/>
          <w:sz w:val="20"/>
          <w:szCs w:val="20"/>
        </w:rPr>
        <w:t xml:space="preserve">If </w:t>
      </w:r>
      <w:r w:rsidRPr="002D65CB">
        <w:rPr>
          <w:rFonts w:ascii="Gill Sans Nova" w:eastAsia="Gill Sans" w:hAnsi="Gill Sans Nova" w:cs="Gill Sans"/>
          <w:color w:val="444746"/>
          <w:sz w:val="18"/>
          <w:szCs w:val="18"/>
        </w:rPr>
        <w:t>developing a Gender and Inclusive Development Plan (GIDAP), update this column to be “Gender and Inclusive Development Analysis Findings to be Addressed.” Within the column</w:t>
      </w:r>
      <w:r w:rsidRPr="002D65CB">
        <w:rPr>
          <w:rFonts w:ascii="Gill Sans Nova" w:eastAsia="Gill Sans" w:hAnsi="Gill Sans Nova" w:cs="Gill Sans"/>
          <w:color w:val="444746"/>
          <w:sz w:val="18"/>
          <w:szCs w:val="18"/>
          <w:highlight w:val="white"/>
        </w:rPr>
        <w:t>, a finding may be an inclusion gap, root cause of marginalization, and/or risks identified specific to the prioritized marginalized groups.</w:t>
      </w:r>
    </w:p>
    <w:p w14:paraId="5EFD3F60" w14:textId="77777777" w:rsidR="003A4D48" w:rsidRPr="002D65CB" w:rsidRDefault="003A4D48">
      <w:pPr>
        <w:spacing w:line="240" w:lineRule="auto"/>
        <w:rPr>
          <w:rFonts w:ascii="Gill Sans Nova" w:eastAsia="Gill Sans" w:hAnsi="Gill Sans Nova" w:cs="Gill Sans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24B4B" w14:textId="37570F29" w:rsidR="003A4D48" w:rsidRPr="002D65CB" w:rsidRDefault="009A793E">
    <w:pPr>
      <w:rPr>
        <w:rFonts w:ascii="Gill Sans Nova" w:eastAsia="Gill Sans" w:hAnsi="Gill Sans Nova" w:cs="Gill Sans"/>
        <w:color w:val="444746"/>
      </w:rPr>
    </w:pPr>
    <w:r w:rsidRPr="002D65CB">
      <w:rPr>
        <w:rFonts w:ascii="Gill Sans Nova" w:eastAsia="Gill Sans" w:hAnsi="Gill Sans Nova" w:cs="Gill Sans"/>
        <w:color w:val="444746"/>
      </w:rPr>
      <w:t>USAID POST-AWARD GENDER EQUALITY ACTION PLAN TEMPLATE (Refer to guidance</w:t>
    </w:r>
    <w:r w:rsidRPr="002D65CB">
      <w:rPr>
        <w:rFonts w:ascii="Gill Sans Nova" w:eastAsia="Gill Sans" w:hAnsi="Gill Sans Nova" w:cs="Gill Sans"/>
        <w:color w:val="999999"/>
      </w:rPr>
      <w:t xml:space="preserve"> </w:t>
    </w:r>
    <w:hyperlink r:id="rId1">
      <w:r w:rsidRPr="002D65CB">
        <w:rPr>
          <w:rFonts w:ascii="Gill Sans Nova" w:eastAsia="Gill Sans" w:hAnsi="Gill Sans Nova" w:cs="Gill Sans"/>
          <w:color w:val="1155CC"/>
          <w:u w:val="single"/>
        </w:rPr>
        <w:t>here</w:t>
      </w:r>
    </w:hyperlink>
    <w:r w:rsidRPr="002D65CB">
      <w:rPr>
        <w:rFonts w:ascii="Gill Sans Nova" w:eastAsia="Gill Sans" w:hAnsi="Gill Sans Nova" w:cs="Gill Sans"/>
        <w:color w:val="444746"/>
      </w:rPr>
      <w:t>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D48"/>
    <w:rsid w:val="001C3E6C"/>
    <w:rsid w:val="002A12E4"/>
    <w:rsid w:val="002D65CB"/>
    <w:rsid w:val="003A4D48"/>
    <w:rsid w:val="003C2126"/>
    <w:rsid w:val="009A793E"/>
    <w:rsid w:val="00C9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A249E"/>
  <w15:docId w15:val="{812E473F-37EB-4E00-AE5E-E22D3EFD7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/>
      <w:outlineLvl w:val="0"/>
    </w:pPr>
    <w:rPr>
      <w:rFonts w:ascii="Gill Sans" w:eastAsia="Gill Sans" w:hAnsi="Gill Sans" w:cs="Gill Sans"/>
      <w:b/>
      <w:color w:val="0067B9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65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5CB"/>
  </w:style>
  <w:style w:type="paragraph" w:styleId="Footer">
    <w:name w:val="footer"/>
    <w:basedOn w:val="Normal"/>
    <w:link w:val="FooterChar"/>
    <w:uiPriority w:val="99"/>
    <w:unhideWhenUsed/>
    <w:rsid w:val="002D65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anyanglobal.com/wp-content/uploads/2017/04/Annex-3.-Implementing-Partner-Gender-Action-Plan-Guidanc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Changhee Yoo</cp:lastModifiedBy>
  <cp:revision>4</cp:revision>
  <dcterms:created xsi:type="dcterms:W3CDTF">2024-10-25T15:02:00Z</dcterms:created>
  <dcterms:modified xsi:type="dcterms:W3CDTF">2024-11-19T14:38:00Z</dcterms:modified>
</cp:coreProperties>
</file>